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60C" w:rsidRPr="007B0DF0" w:rsidRDefault="007B0DF0" w:rsidP="003F360C">
      <w:pPr>
        <w:rPr>
          <w:b/>
        </w:rPr>
      </w:pPr>
      <w:r>
        <w:t>25.03.2021 r.</w:t>
      </w:r>
    </w:p>
    <w:p w:rsidR="003F360C" w:rsidRPr="00F54386" w:rsidRDefault="003F360C" w:rsidP="00F54386">
      <w:pPr>
        <w:pStyle w:val="Headline"/>
        <w:jc w:val="both"/>
        <w:rPr>
          <w:sz w:val="47"/>
          <w:szCs w:val="47"/>
        </w:rPr>
      </w:pPr>
      <w:r>
        <w:rPr>
          <w:sz w:val="47"/>
          <w:szCs w:val="47"/>
        </w:rPr>
        <w:t>Komunikat prasowy</w:t>
      </w:r>
    </w:p>
    <w:p w:rsidR="007B0DF0" w:rsidRPr="00D15454" w:rsidRDefault="007B0DF0" w:rsidP="00F54386">
      <w:pPr>
        <w:shd w:val="clear" w:color="auto" w:fill="FFFFFF"/>
        <w:spacing w:line="240" w:lineRule="auto"/>
        <w:jc w:val="both"/>
        <w:rPr>
          <w:rFonts w:cs="Helvetica"/>
          <w:b/>
          <w:bCs/>
          <w:sz w:val="32"/>
          <w:szCs w:val="32"/>
        </w:rPr>
      </w:pPr>
    </w:p>
    <w:p w:rsidR="003F360C" w:rsidRPr="00F54386" w:rsidRDefault="007B0DF0" w:rsidP="00F54386">
      <w:pPr>
        <w:shd w:val="clear" w:color="auto" w:fill="FFFFFF"/>
        <w:spacing w:line="240" w:lineRule="auto"/>
        <w:jc w:val="both"/>
        <w:rPr>
          <w:rFonts w:cs="Helvetic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Odroczenie uwzględnienia rolnictwa w akcie delegowanym w sprawie taksonomii jest rozwiązaniem praktycznym i spójnym</w:t>
      </w:r>
    </w:p>
    <w:p w:rsidR="007B0DF0" w:rsidRPr="00D15454" w:rsidRDefault="007B0DF0" w:rsidP="00F54386">
      <w:pPr>
        <w:shd w:val="clear" w:color="auto" w:fill="FFFFFF"/>
        <w:spacing w:line="240" w:lineRule="auto"/>
        <w:jc w:val="both"/>
        <w:rPr>
          <w:rFonts w:cs="Calibri"/>
          <w:sz w:val="32"/>
          <w:szCs w:val="32"/>
          <w:lang w:eastAsia="fr-BE"/>
        </w:rPr>
      </w:pPr>
    </w:p>
    <w:p w:rsidR="007B0DF0" w:rsidRPr="00F54386" w:rsidRDefault="007B0DF0" w:rsidP="00F54386">
      <w:pPr>
        <w:shd w:val="clear" w:color="auto" w:fill="FFFFFF"/>
        <w:spacing w:line="240" w:lineRule="auto"/>
        <w:jc w:val="both"/>
        <w:rPr>
          <w:rFonts w:cs="Calibri"/>
          <w:szCs w:val="21"/>
        </w:rPr>
      </w:pPr>
      <w:r>
        <w:t>Copa i Cogeca zauważyły, że zgodnie ze wczorajszymi ustaleniami grupy ekspertów państw członkowskich ds. zrównoważonego finansowania rolnictwo nie należy do pierwszego zbioru rodzajów działalności gospodarczej, który zostanie objęty nową wersją aktu delegowanego w sprawie taksonomii. Europejscy rolnicy i spółdzielnie rolnicze cieszą się z tego odroczenia, gdyż jedynie w ten sposób można zapewnić spójność z przyszłą WPR, dyskusje w sprawie której jeszcze trwają.</w:t>
      </w:r>
    </w:p>
    <w:p w:rsidR="007B0DF0" w:rsidRPr="00D15454" w:rsidRDefault="007B0DF0" w:rsidP="00F54386">
      <w:pPr>
        <w:shd w:val="clear" w:color="auto" w:fill="FFFFFF"/>
        <w:spacing w:line="240" w:lineRule="auto"/>
        <w:jc w:val="both"/>
        <w:rPr>
          <w:rFonts w:cs="Helvetica"/>
          <w:szCs w:val="21"/>
        </w:rPr>
      </w:pPr>
    </w:p>
    <w:p w:rsidR="007B0DF0" w:rsidRPr="00F54386" w:rsidRDefault="007B0DF0" w:rsidP="00F54386">
      <w:pPr>
        <w:shd w:val="clear" w:color="auto" w:fill="FFFFFF"/>
        <w:spacing w:line="240" w:lineRule="auto"/>
        <w:jc w:val="both"/>
        <w:rPr>
          <w:rFonts w:cs="Helvetica"/>
          <w:szCs w:val="21"/>
        </w:rPr>
      </w:pPr>
      <w:r>
        <w:t xml:space="preserve">W reakcji na to ogłoszenie Pekka Pesonen, sekretarz generalny Copa-Cogeca powiedział: </w:t>
      </w:r>
      <w:r>
        <w:rPr>
          <w:i/>
          <w:iCs/>
          <w:szCs w:val="21"/>
        </w:rPr>
        <w:t>„terminy odgrywają coraz ważniejszą rolę w polityce UE. Naszym zdaniem decyzja Komisji o przesunięciu prac nad sektorem rolnym w kontekście ekologicznego finansowania jest logiczna. Jakiekolwiek decyzje w ramach aktu delegowanego nie miałyby sensu zważywszy na fakt, że negocjacje trójstronne w sprawie WPR jeszcze się nie zakończyły, a współprawodawcy nie ustalili jeszcze wielu kwestii. Po znalezieniu kompromisu w sprawie WPR trzeba będzie jednak szybko wrócić do tego tematu. Apelujemy o rychłe uwzględnienie rolnictwa w akcie delegowanym w sprawie taksonomii, zaraz po przyjęciu nowej WPR, pod warunkiem, że zaproponowane kryteria będą równoważne z wymaganiami WPR”.</w:t>
      </w:r>
    </w:p>
    <w:p w:rsidR="007B0DF0" w:rsidRPr="00D15454" w:rsidRDefault="007B0DF0" w:rsidP="00F54386">
      <w:pPr>
        <w:shd w:val="clear" w:color="auto" w:fill="FFFFFF"/>
        <w:spacing w:line="240" w:lineRule="auto"/>
        <w:jc w:val="both"/>
        <w:rPr>
          <w:rFonts w:cs="Helvetica"/>
          <w:szCs w:val="21"/>
        </w:rPr>
      </w:pPr>
    </w:p>
    <w:p w:rsidR="007B0DF0" w:rsidRPr="00F54386" w:rsidRDefault="007B0DF0" w:rsidP="00F54386">
      <w:pPr>
        <w:jc w:val="both"/>
        <w:rPr>
          <w:rFonts w:cs="Helvetica"/>
          <w:szCs w:val="21"/>
        </w:rPr>
      </w:pPr>
      <w:r>
        <w:t>Komisja Europejska w licznych komunikatach dotyczących taksonomii wielokrotnie podkreślała, że rolnictwo odgrywa kluczową rolę w łagodzeniu skutków zmian klimatu, a równocześnie wpływa korzystnie na dostosowywanie się do nich, przeciwdziałanie utracie różnorodności biologicznej i promowanie innych celów zrównoważonego rozwoju. To fakt. Zauważyliśmy jednak, że obawy sektora rolnego nie są brane pod uwagę w ramach prac nad aktami delegowanymi, a postulaty o zaangażowanie rolników i spółdzielni rolniczych w działalność platformy zostały zignorowane. Copa i Cogeca mają nadzieję, że gdy rolnictwo wróci na pierwszy plan</w:t>
      </w:r>
      <w:r w:rsidR="00D15454">
        <w:t xml:space="preserve"> po osiągnięciu porozumienia co do WPR</w:t>
      </w:r>
      <w:r>
        <w:t xml:space="preserve">, rozmowy będą prowadzone również z rolnikami i ich spółdzielniami.  </w:t>
      </w:r>
    </w:p>
    <w:p w:rsidR="00284B31" w:rsidRPr="00D15454" w:rsidRDefault="00284B31" w:rsidP="00F54386">
      <w:pPr>
        <w:jc w:val="both"/>
        <w:rPr>
          <w:rFonts w:cs="Helvetica"/>
          <w:szCs w:val="21"/>
        </w:rPr>
      </w:pPr>
    </w:p>
    <w:p w:rsidR="007B0DF0" w:rsidRPr="00F54386" w:rsidRDefault="007B0DF0" w:rsidP="00F54386">
      <w:pPr>
        <w:shd w:val="clear" w:color="auto" w:fill="FFFFFF"/>
        <w:spacing w:line="240" w:lineRule="auto"/>
        <w:jc w:val="both"/>
        <w:rPr>
          <w:rFonts w:cs="Helvetica"/>
          <w:szCs w:val="21"/>
        </w:rPr>
      </w:pPr>
      <w:r>
        <w:t>Na zakończenie, mimo że rolnictwo nie znalazło się w pierwszym zbiorze sektorów objętych taksonomią, biogospodarka, bioenergia i leśnictwo już tak. Doceniamy pewne poprawki dotyczące biogospodarki, a konkretnie wykorzystania odnawialnych surowców pochodzących z upraw na cele spożywcze oraz paszowe, niestety nie dotyczą one biopaliw. Nie możemy zgodzić się, by w przypadku fermentacji beztlenowej bioodpadów w zakładach przetwarzania bioodpadów udział surowców pochodzących z upraw na cele spożywcze oraz paszowe nie przekraczał 10%.</w:t>
      </w:r>
    </w:p>
    <w:p w:rsidR="00284B31" w:rsidRPr="00D15454" w:rsidRDefault="00284B31" w:rsidP="00F54386">
      <w:pPr>
        <w:shd w:val="clear" w:color="auto" w:fill="FFFFFF"/>
        <w:spacing w:line="240" w:lineRule="auto"/>
        <w:jc w:val="both"/>
        <w:rPr>
          <w:rFonts w:cs="Helvetica"/>
          <w:szCs w:val="21"/>
        </w:rPr>
      </w:pPr>
    </w:p>
    <w:p w:rsidR="007B0DF0" w:rsidRPr="00F54386" w:rsidRDefault="007B0DF0" w:rsidP="00F54386">
      <w:pPr>
        <w:shd w:val="clear" w:color="auto" w:fill="FFFFFF"/>
        <w:spacing w:line="240" w:lineRule="auto"/>
        <w:jc w:val="both"/>
        <w:rPr>
          <w:rFonts w:cs="Helvetica"/>
          <w:szCs w:val="21"/>
        </w:rPr>
      </w:pPr>
      <w:r>
        <w:t>Akt delegowany w sprawie taksonomii musi być spójny z kryteriami zrównoważonego rozwoju i ograniczania emisji gazów cieplarnianych ustanowionymi w dyrektywie w sprawie energii odnawialnej (REDII) w odniesieniu do bioenergii. Dyrektywa ta została zmieniona niedawno, nie została więc jeszcze w pełni wdrożona na szczeblu krajowym. Może dojść do poważnych zakłóceń na rynku, jeśli w ramach taksonomii zostaną wprowadzone surowsze, dodatkowe wymogi.</w:t>
      </w:r>
    </w:p>
    <w:p w:rsidR="007B0DF0" w:rsidRPr="00F54386" w:rsidRDefault="007B0DF0" w:rsidP="00F54386">
      <w:pPr>
        <w:shd w:val="clear" w:color="auto" w:fill="FFFFFF"/>
        <w:spacing w:line="240" w:lineRule="auto"/>
        <w:jc w:val="both"/>
        <w:rPr>
          <w:rFonts w:cs="Helvetica"/>
          <w:szCs w:val="21"/>
        </w:rPr>
      </w:pPr>
      <w:r>
        <w:lastRenderedPageBreak/>
        <w:t> </w:t>
      </w:r>
    </w:p>
    <w:p w:rsidR="007B0DF0" w:rsidRPr="00F54386" w:rsidRDefault="007B0DF0" w:rsidP="00F54386">
      <w:pPr>
        <w:jc w:val="both"/>
        <w:rPr>
          <w:sz w:val="20"/>
          <w:szCs w:val="20"/>
        </w:rPr>
      </w:pPr>
      <w:r>
        <w:t>Copa i Cogeca są zadowolone z pewnych poprawek dotyczących leśnictwa, np. uznania definicji zrównoważonej gospodarki leśnej, roli przepisów krajowych i wykluczenia gospodarstw leśnych o powierzchni nieprzekraczającej 25 ha z obowiązku przeprowadzania analizy korzyści klimatycznych, a także znaczenia biomasy leśnej dla biogospodarki. Wiele kwestii jednak nadal pozostaje niejasnych, jak sprawozdawczości, odniesienia do REDII i rola certyfikacji leśnej. W części „nie czyń poważnych szkód” (DNSH) nie należy dodawać żadnych wymagań do już obowiązujących przepisów UE. Z tego względu wzywamy do usunięcia z sekcji DNSH odnoszącej się do różnorodności biologicznej punktu dotyczącego praktyk bliższych naturze, gdyż koncepcja ta nie jest jeszcze zdefiniowana na szczeblu UE.</w:t>
      </w:r>
    </w:p>
    <w:p w:rsidR="003F360C" w:rsidRPr="00D15454" w:rsidRDefault="003F360C" w:rsidP="00F54386">
      <w:pPr>
        <w:spacing w:after="120"/>
        <w:ind w:right="-54"/>
        <w:jc w:val="both"/>
        <w:rPr>
          <w:szCs w:val="21"/>
        </w:rPr>
      </w:pPr>
    </w:p>
    <w:p w:rsidR="003F360C" w:rsidRPr="00F54386" w:rsidRDefault="007B0DF0" w:rsidP="00F54386">
      <w:pPr>
        <w:spacing w:after="200"/>
        <w:jc w:val="both"/>
        <w:rPr>
          <w:b/>
          <w:szCs w:val="21"/>
        </w:rPr>
      </w:pPr>
      <w:r>
        <w:rPr>
          <w:b/>
          <w:bCs/>
          <w:szCs w:val="21"/>
        </w:rPr>
        <w:t>-KONIEC-</w:t>
      </w:r>
    </w:p>
    <w:p w:rsidR="007B0DF0" w:rsidRPr="00F54386" w:rsidRDefault="007B0DF0" w:rsidP="00F54386">
      <w:pPr>
        <w:spacing w:after="200"/>
        <w:jc w:val="both"/>
        <w:rPr>
          <w:szCs w:val="21"/>
        </w:rPr>
      </w:pPr>
    </w:p>
    <w:p w:rsidR="003F360C" w:rsidRPr="00F54386" w:rsidRDefault="007B0DF0" w:rsidP="00F54386">
      <w:pPr>
        <w:spacing w:after="200"/>
        <w:jc w:val="both"/>
      </w:pPr>
      <w:r>
        <w:t>Tłumaczenie dostępne będzie już niedługo na stronie Copa-Cogeca w językach angielskim, niemieckim, hiszpańskim, francuskim, włoskim i rumuńskim.</w:t>
      </w:r>
    </w:p>
    <w:p w:rsidR="007B0DF0" w:rsidRPr="007B0DF0" w:rsidRDefault="007B0DF0" w:rsidP="001632A0">
      <w:pPr>
        <w:spacing w:after="200"/>
        <w:rPr>
          <w:szCs w:val="21"/>
        </w:rPr>
      </w:pPr>
    </w:p>
    <w:tbl>
      <w:tblPr>
        <w:tblpPr w:leftFromText="142" w:rightFromText="142" w:vertAnchor="text" w:horzAnchor="margin" w:tblpX="1" w:tblpY="1"/>
        <w:tblOverlap w:val="never"/>
        <w:tblW w:w="964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823"/>
        <w:gridCol w:w="4822"/>
      </w:tblGrid>
      <w:tr w:rsidR="007B0DF0" w:rsidRPr="007B0DF0" w:rsidTr="00A81C67">
        <w:trPr>
          <w:cantSplit/>
          <w:trHeight w:val="137"/>
        </w:trPr>
        <w:tc>
          <w:tcPr>
            <w:tcW w:w="9645" w:type="dxa"/>
            <w:gridSpan w:val="2"/>
            <w:tcBorders>
              <w:top w:val="single" w:sz="2" w:space="0" w:color="auto"/>
            </w:tcBorders>
            <w:shd w:val="clear" w:color="auto" w:fill="auto"/>
            <w:tcMar>
              <w:top w:w="142" w:type="dxa"/>
              <w:bottom w:w="142" w:type="dxa"/>
            </w:tcMar>
            <w:vAlign w:val="bottom"/>
          </w:tcPr>
          <w:p w:rsidR="003F360C" w:rsidRPr="007B0DF0" w:rsidRDefault="003F360C" w:rsidP="004F377E">
            <w:pPr>
              <w:pStyle w:val="Disclaimer"/>
              <w:framePr w:hSpace="0" w:wrap="auto" w:vAnchor="margin" w:hAnchor="text" w:xAlign="left" w:yAlign="inline"/>
              <w:suppressOverlap w:val="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Dalszych informacji udziela:</w:t>
            </w:r>
          </w:p>
        </w:tc>
      </w:tr>
      <w:tr w:rsidR="007B0DF0" w:rsidRPr="00D15454" w:rsidTr="00A81C67">
        <w:tc>
          <w:tcPr>
            <w:tcW w:w="9645" w:type="dxa"/>
            <w:tcBorders>
              <w:bottom w:val="single" w:sz="2" w:space="0" w:color="auto"/>
            </w:tcBorders>
            <w:shd w:val="clear" w:color="auto" w:fill="auto"/>
            <w:tcMar>
              <w:top w:w="0" w:type="dxa"/>
              <w:bottom w:w="312" w:type="dxa"/>
            </w:tcMar>
            <w:vAlign w:val="bottom"/>
          </w:tcPr>
          <w:p w:rsidR="003F360C" w:rsidRPr="007B0DF0" w:rsidRDefault="007B0DF0" w:rsidP="00A81C67">
            <w:pPr>
              <w:rPr>
                <w:szCs w:val="21"/>
              </w:rPr>
            </w:pPr>
            <w:bookmarkStart w:id="0" w:name="Text8"/>
            <w:r>
              <w:rPr>
                <w:b/>
                <w:szCs w:val="21"/>
              </w:rPr>
              <w:t>Oana Neagu</w:t>
            </w:r>
            <w:r>
              <w:rPr>
                <w:b/>
                <w:szCs w:val="21"/>
              </w:rPr>
              <w:br/>
            </w:r>
            <w:bookmarkEnd w:id="0"/>
            <w:r>
              <w:t>Dyrektor do spraw ogólnych</w:t>
            </w:r>
          </w:p>
          <w:p w:rsidR="003F360C" w:rsidRPr="007B0DF0" w:rsidRDefault="00D05188" w:rsidP="00A81C67">
            <w:pPr>
              <w:pStyle w:val="Disclaimer"/>
              <w:framePr w:hSpace="0" w:wrap="auto" w:vAnchor="margin" w:hAnchor="text" w:xAlign="left" w:yAlign="inline"/>
              <w:suppressOverlap w:val="0"/>
              <w:rPr>
                <w:color w:val="auto"/>
                <w:sz w:val="21"/>
                <w:szCs w:val="21"/>
              </w:rPr>
            </w:pPr>
            <w:hyperlink r:id="rId7" w:history="1">
              <w:r w:rsidR="00EC5991">
                <w:rPr>
                  <w:rStyle w:val="Hipercze"/>
                  <w:sz w:val="21"/>
                  <w:szCs w:val="21"/>
                </w:rPr>
                <w:t>Oana.Neagu@copa-cogeca.eu</w:t>
              </w:r>
            </w:hyperlink>
            <w:r w:rsidR="00EC5991">
              <w:rPr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9645" w:type="dxa"/>
            <w:tcBorders>
              <w:bottom w:val="single" w:sz="2" w:space="0" w:color="auto"/>
            </w:tcBorders>
            <w:shd w:val="clear" w:color="auto" w:fill="auto"/>
            <w:tcMar>
              <w:top w:w="0" w:type="dxa"/>
            </w:tcMar>
            <w:vAlign w:val="bottom"/>
          </w:tcPr>
          <w:p w:rsidR="005213E3" w:rsidRPr="007B0DF0" w:rsidRDefault="005213E3" w:rsidP="005213E3">
            <w:pPr>
              <w:pStyle w:val="Disclaimer"/>
              <w:framePr w:hSpace="0" w:wrap="auto" w:vAnchor="margin" w:hAnchor="text" w:xAlign="left" w:yAlign="inline"/>
              <w:suppressOverlap w:val="0"/>
              <w:rPr>
                <w:b/>
                <w:color w:val="auto"/>
                <w:sz w:val="21"/>
                <w:szCs w:val="21"/>
              </w:rPr>
            </w:pPr>
            <w:r>
              <w:rPr>
                <w:b/>
                <w:color w:val="auto"/>
                <w:sz w:val="21"/>
                <w:szCs w:val="21"/>
              </w:rPr>
              <w:t>Jean-Baptiste Boucher</w:t>
            </w:r>
          </w:p>
          <w:p w:rsidR="005213E3" w:rsidRPr="007B0DF0" w:rsidRDefault="005213E3" w:rsidP="005213E3">
            <w:pPr>
              <w:pStyle w:val="Disclaimer"/>
              <w:framePr w:hSpace="0" w:wrap="auto" w:vAnchor="margin" w:hAnchor="text" w:xAlign="left" w:yAlign="inline"/>
              <w:suppressOverlap w:val="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Dyrektor ds. komunikacji</w:t>
            </w:r>
          </w:p>
          <w:p w:rsidR="005213E3" w:rsidRPr="00D15454" w:rsidRDefault="005213E3" w:rsidP="005213E3">
            <w:pPr>
              <w:pStyle w:val="Disclaimer"/>
              <w:framePr w:hSpace="0" w:wrap="auto" w:vAnchor="margin" w:hAnchor="text" w:xAlign="left" w:yAlign="inline"/>
              <w:suppressOverlap w:val="0"/>
              <w:rPr>
                <w:color w:val="auto"/>
                <w:sz w:val="21"/>
                <w:szCs w:val="21"/>
                <w:lang w:val="de-DE"/>
              </w:rPr>
            </w:pPr>
            <w:r w:rsidRPr="00D15454">
              <w:rPr>
                <w:color w:val="auto"/>
                <w:sz w:val="21"/>
                <w:szCs w:val="21"/>
                <w:lang w:val="de-DE"/>
              </w:rPr>
              <w:t>Tel. kom. + 32 474 840 836</w:t>
            </w:r>
          </w:p>
          <w:p w:rsidR="003F360C" w:rsidRPr="00D15454" w:rsidRDefault="00D05188" w:rsidP="005213E3">
            <w:pPr>
              <w:pStyle w:val="Disclaimer"/>
              <w:framePr w:hSpace="0" w:wrap="auto" w:vAnchor="margin" w:hAnchor="text" w:xAlign="left" w:yAlign="inline"/>
              <w:suppressOverlap w:val="0"/>
              <w:rPr>
                <w:color w:val="auto"/>
                <w:sz w:val="21"/>
                <w:szCs w:val="21"/>
                <w:lang w:val="de-DE"/>
              </w:rPr>
            </w:pPr>
            <w:hyperlink r:id="rId8" w:history="1">
              <w:r w:rsidR="00EC5991" w:rsidRPr="00D15454">
                <w:rPr>
                  <w:rStyle w:val="Hipercze"/>
                  <w:sz w:val="21"/>
                  <w:szCs w:val="21"/>
                  <w:lang w:val="de-DE"/>
                </w:rPr>
                <w:t>jean-baptiste.boucher@copa-cogeca.eu</w:t>
              </w:r>
            </w:hyperlink>
            <w:r w:rsidR="00EC5991" w:rsidRPr="00D15454">
              <w:rPr>
                <w:color w:val="auto"/>
                <w:sz w:val="21"/>
                <w:szCs w:val="21"/>
                <w:lang w:val="de-DE"/>
              </w:rPr>
              <w:t xml:space="preserve"> </w:t>
            </w:r>
          </w:p>
        </w:tc>
      </w:tr>
      <w:tr w:rsidR="007B0DF0" w:rsidRPr="007B0DF0" w:rsidTr="00A81C67">
        <w:tc>
          <w:tcPr>
            <w:tcW w:w="964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tcMar>
              <w:top w:w="45" w:type="dxa"/>
              <w:bottom w:w="266" w:type="dxa"/>
            </w:tcMar>
          </w:tcPr>
          <w:p w:rsidR="003F360C" w:rsidRPr="007B0DF0" w:rsidRDefault="003F360C" w:rsidP="00A81C67">
            <w:pPr>
              <w:pStyle w:val="DisclaimerStandard"/>
              <w:framePr w:hSpace="0" w:wrap="auto" w:vAnchor="margin" w:hAnchor="text" w:xAlign="left" w:yAlign="inline"/>
              <w:suppressOverlap w:val="0"/>
              <w:rPr>
                <w:color w:val="auto"/>
                <w:sz w:val="21"/>
                <w:szCs w:val="21"/>
              </w:rPr>
            </w:pPr>
            <w:r w:rsidRPr="00D15454">
              <w:rPr>
                <w:color w:val="auto"/>
                <w:sz w:val="21"/>
                <w:szCs w:val="21"/>
                <w:lang w:val="de-DE"/>
              </w:rPr>
              <w:t xml:space="preserve"> </w:t>
            </w:r>
            <w:fldSimple w:instr=" DOCPROPERTY  PWThreadMemo  \* MERGEFORMAT ">
              <w:r w:rsidRPr="007B0DF0">
                <w:rPr>
                  <w:b/>
                  <w:color w:val="auto"/>
                  <w:sz w:val="24"/>
                </w:rPr>
                <w:t>CDP(21)2195:1</w:t>
              </w:r>
            </w:fldSimple>
          </w:p>
        </w:tc>
      </w:tr>
    </w:tbl>
    <w:p w:rsidR="003F360C" w:rsidRPr="007B0DF0" w:rsidRDefault="003F360C" w:rsidP="001632A0">
      <w:pPr>
        <w:spacing w:after="200"/>
      </w:pPr>
    </w:p>
    <w:p w:rsidR="003F360C" w:rsidRPr="007B0DF0" w:rsidRDefault="003F360C" w:rsidP="001632A0">
      <w:pPr>
        <w:spacing w:after="200"/>
      </w:pPr>
    </w:p>
    <w:p w:rsidR="003F360C" w:rsidRPr="007B0DF0" w:rsidRDefault="003F360C" w:rsidP="001632A0">
      <w:pPr>
        <w:spacing w:after="200"/>
      </w:pPr>
    </w:p>
    <w:p w:rsidR="003F360C" w:rsidRPr="007B0DF0" w:rsidRDefault="003F360C" w:rsidP="001632A0">
      <w:pPr>
        <w:spacing w:after="200"/>
      </w:pPr>
    </w:p>
    <w:p w:rsidR="003F360C" w:rsidRPr="007B0DF0" w:rsidRDefault="003F360C" w:rsidP="001632A0">
      <w:pPr>
        <w:spacing w:after="200"/>
      </w:pPr>
    </w:p>
    <w:p w:rsidR="003F360C" w:rsidRPr="007B0DF0" w:rsidRDefault="003F360C" w:rsidP="001632A0">
      <w:pPr>
        <w:spacing w:after="200"/>
      </w:pPr>
    </w:p>
    <w:p w:rsidR="00E31A99" w:rsidRPr="007B0DF0" w:rsidRDefault="00E31A99" w:rsidP="001632A0">
      <w:pPr>
        <w:spacing w:after="200"/>
      </w:pPr>
    </w:p>
    <w:sectPr w:rsidR="00E31A99" w:rsidRPr="007B0DF0" w:rsidSect="00A02C29">
      <w:footerReference w:type="default" r:id="rId9"/>
      <w:headerReference w:type="first" r:id="rId10"/>
      <w:footerReference w:type="first" r:id="rId11"/>
      <w:pgSz w:w="11906" w:h="16838" w:code="9"/>
      <w:pgMar w:top="1021" w:right="1826" w:bottom="1797" w:left="1134" w:header="573" w:footer="48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B03" w:rsidRDefault="00E81B03">
      <w:r>
        <w:separator/>
      </w:r>
    </w:p>
  </w:endnote>
  <w:endnote w:type="continuationSeparator" w:id="0">
    <w:p w:rsidR="00E81B03" w:rsidRDefault="00E81B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6E9" w:rsidRDefault="00D05188">
    <w:pPr>
      <w:pStyle w:val="Page"/>
      <w:framePr w:wrap="around"/>
    </w:pPr>
    <w:r>
      <w:fldChar w:fldCharType="begin"/>
    </w:r>
    <w:r w:rsidR="00C313F4">
      <w:instrText xml:space="preserve"> PAGE  \* Arabic  \* MERGEFORMAT </w:instrText>
    </w:r>
    <w:r>
      <w:fldChar w:fldCharType="separate"/>
    </w:r>
    <w:r w:rsidR="00F26998">
      <w:rPr>
        <w:noProof/>
      </w:rPr>
      <w:t>2</w:t>
    </w:r>
    <w:r>
      <w:fldChar w:fldCharType="end"/>
    </w:r>
  </w:p>
  <w:p w:rsidR="00C976E9" w:rsidRDefault="00C976E9">
    <w:pPr>
      <w:pStyle w:val="NumPage"/>
      <w:framePr w:wrap="around"/>
    </w:pPr>
    <w:r>
      <w:t xml:space="preserve">| </w:t>
    </w:r>
    <w:fldSimple w:instr=" NUMPAGES  \* Arabic  \* MERGEFORMAT ">
      <w:r w:rsidR="00F26998">
        <w:rPr>
          <w:noProof/>
        </w:rPr>
        <w:t>2</w:t>
      </w:r>
    </w:fldSimple>
  </w:p>
  <w:p w:rsidR="00C976E9" w:rsidRDefault="00C976E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7769" w:type="dxa"/>
      <w:tblLayout w:type="fixed"/>
      <w:tblCellMar>
        <w:left w:w="0" w:type="dxa"/>
        <w:right w:w="0" w:type="dxa"/>
      </w:tblCellMar>
      <w:tblLook w:val="01E0"/>
    </w:tblPr>
    <w:tblGrid>
      <w:gridCol w:w="7769"/>
    </w:tblGrid>
    <w:tr w:rsidR="003F360C" w:rsidTr="00A81C67">
      <w:tc>
        <w:tcPr>
          <w:tcW w:w="7769" w:type="dxa"/>
          <w:shd w:val="clear" w:color="auto" w:fill="auto"/>
        </w:tcPr>
        <w:p w:rsidR="003F360C" w:rsidRPr="007B0DF0" w:rsidRDefault="003F360C" w:rsidP="00A81C67">
          <w:pPr>
            <w:pStyle w:val="Stopka"/>
            <w:rPr>
              <w:color w:val="auto"/>
            </w:rPr>
          </w:pPr>
          <w:r>
            <w:rPr>
              <w:b/>
              <w:color w:val="auto"/>
            </w:rPr>
            <w:t>Copa - Cogeca |</w:t>
          </w:r>
          <w:r>
            <w:rPr>
              <w:color w:val="auto"/>
            </w:rPr>
            <w:t xml:space="preserve"> Europejscy Rolnicy Europejskie Spółdzielnie Rolnicze</w:t>
          </w:r>
        </w:p>
        <w:p w:rsidR="003F360C" w:rsidRPr="00D15454" w:rsidRDefault="003F360C" w:rsidP="00A81C67">
          <w:pPr>
            <w:pStyle w:val="Stopka"/>
            <w:rPr>
              <w:color w:val="auto"/>
              <w:lang w:val="fr-BE"/>
            </w:rPr>
          </w:pPr>
          <w:r w:rsidRPr="00D15454">
            <w:rPr>
              <w:color w:val="auto"/>
              <w:lang w:val="fr-BE"/>
            </w:rPr>
            <w:t xml:space="preserve">61, Rue de Trèves | B - 1040 Bruksela | www.copa-cogeca.eu </w:t>
          </w:r>
        </w:p>
        <w:p w:rsidR="003F360C" w:rsidRPr="00C17CB7" w:rsidRDefault="009265DD" w:rsidP="00A81C67">
          <w:pPr>
            <w:pStyle w:val="Stopka"/>
          </w:pPr>
          <w:r>
            <w:rPr>
              <w:color w:val="auto"/>
            </w:rPr>
            <w:t>Numer rejestru służącego przejrzystości UE | Copa 44856881231-49  | Cogeca 09586631237-74</w:t>
          </w:r>
        </w:p>
      </w:tc>
    </w:tr>
  </w:tbl>
  <w:p w:rsidR="003F360C" w:rsidRDefault="003F360C" w:rsidP="003F360C">
    <w:pPr>
      <w:pStyle w:val="Stopka"/>
    </w:pPr>
  </w:p>
  <w:p w:rsidR="00C976E9" w:rsidRPr="003F360C" w:rsidRDefault="00C976E9" w:rsidP="003F360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B03" w:rsidRDefault="00E81B03">
      <w:r>
        <w:separator/>
      </w:r>
    </w:p>
  </w:footnote>
  <w:footnote w:type="continuationSeparator" w:id="0">
    <w:p w:rsidR="00E81B03" w:rsidRDefault="00E81B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15" w:type="dxa"/>
      <w:tblLayout w:type="fixed"/>
      <w:tblCellMar>
        <w:left w:w="0" w:type="dxa"/>
        <w:right w:w="0" w:type="dxa"/>
      </w:tblCellMar>
      <w:tblLook w:val="01E0"/>
    </w:tblPr>
    <w:tblGrid>
      <w:gridCol w:w="5940"/>
      <w:gridCol w:w="3775"/>
    </w:tblGrid>
    <w:tr w:rsidR="00C976E9" w:rsidTr="00C24A03">
      <w:trPr>
        <w:trHeight w:val="1076"/>
      </w:trPr>
      <w:tc>
        <w:tcPr>
          <w:tcW w:w="5940" w:type="dxa"/>
          <w:shd w:val="clear" w:color="auto" w:fill="auto"/>
        </w:tcPr>
        <w:p w:rsidR="00C976E9" w:rsidRDefault="00C976E9">
          <w:pPr>
            <w:pStyle w:val="Nagwek"/>
          </w:pPr>
        </w:p>
      </w:tc>
      <w:tc>
        <w:tcPr>
          <w:tcW w:w="3775" w:type="dxa"/>
          <w:shd w:val="clear" w:color="auto" w:fill="auto"/>
        </w:tcPr>
        <w:p w:rsidR="00C976E9" w:rsidRDefault="00F26998" w:rsidP="00C24A03">
          <w:pPr>
            <w:pStyle w:val="Nagwek"/>
            <w:jc w:val="right"/>
          </w:pPr>
          <w:r>
            <w:rPr>
              <w:noProof/>
              <w:lang w:eastAsia="pl-PL"/>
            </w:rPr>
            <w:drawing>
              <wp:inline distT="0" distB="0" distL="0" distR="0">
                <wp:extent cx="2362200" cy="590550"/>
                <wp:effectExtent l="19050" t="0" r="0" b="0"/>
                <wp:docPr id="1" name="Obraz 1" descr="CopaCogeca_4C_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paCogeca_4C_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220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976E9" w:rsidRDefault="00C976E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9850DB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0801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63545E"/>
    <w:rsid w:val="00010F0A"/>
    <w:rsid w:val="00023185"/>
    <w:rsid w:val="000F7C1E"/>
    <w:rsid w:val="001632A0"/>
    <w:rsid w:val="00173A99"/>
    <w:rsid w:val="00174B3E"/>
    <w:rsid w:val="001A66B2"/>
    <w:rsid w:val="001E4DD1"/>
    <w:rsid w:val="001F7058"/>
    <w:rsid w:val="00202DAB"/>
    <w:rsid w:val="00206B10"/>
    <w:rsid w:val="002435CE"/>
    <w:rsid w:val="00284B31"/>
    <w:rsid w:val="00290EC0"/>
    <w:rsid w:val="002C2DEF"/>
    <w:rsid w:val="002F1964"/>
    <w:rsid w:val="002F4F9A"/>
    <w:rsid w:val="00380592"/>
    <w:rsid w:val="0038455A"/>
    <w:rsid w:val="003F360C"/>
    <w:rsid w:val="00444ACC"/>
    <w:rsid w:val="00463591"/>
    <w:rsid w:val="004F377E"/>
    <w:rsid w:val="004F478B"/>
    <w:rsid w:val="00514FA6"/>
    <w:rsid w:val="005213E3"/>
    <w:rsid w:val="005F25BD"/>
    <w:rsid w:val="00600232"/>
    <w:rsid w:val="00600FC1"/>
    <w:rsid w:val="0063545E"/>
    <w:rsid w:val="0063559B"/>
    <w:rsid w:val="00650B07"/>
    <w:rsid w:val="006E7B90"/>
    <w:rsid w:val="0071182F"/>
    <w:rsid w:val="0071333D"/>
    <w:rsid w:val="0076642D"/>
    <w:rsid w:val="00767CE9"/>
    <w:rsid w:val="0078746D"/>
    <w:rsid w:val="007B0DF0"/>
    <w:rsid w:val="007F5534"/>
    <w:rsid w:val="008469FF"/>
    <w:rsid w:val="008D11C0"/>
    <w:rsid w:val="008E5415"/>
    <w:rsid w:val="009265DD"/>
    <w:rsid w:val="009727D5"/>
    <w:rsid w:val="00974A72"/>
    <w:rsid w:val="009876B8"/>
    <w:rsid w:val="009A2C6A"/>
    <w:rsid w:val="00A02C29"/>
    <w:rsid w:val="00A230C5"/>
    <w:rsid w:val="00A3711E"/>
    <w:rsid w:val="00AC1890"/>
    <w:rsid w:val="00B10973"/>
    <w:rsid w:val="00B13190"/>
    <w:rsid w:val="00B17375"/>
    <w:rsid w:val="00BC2B93"/>
    <w:rsid w:val="00BD0CB8"/>
    <w:rsid w:val="00BD73D2"/>
    <w:rsid w:val="00C040B6"/>
    <w:rsid w:val="00C24A03"/>
    <w:rsid w:val="00C266D7"/>
    <w:rsid w:val="00C313F4"/>
    <w:rsid w:val="00C669D1"/>
    <w:rsid w:val="00C96A22"/>
    <w:rsid w:val="00C976E9"/>
    <w:rsid w:val="00D05188"/>
    <w:rsid w:val="00D15454"/>
    <w:rsid w:val="00DB2970"/>
    <w:rsid w:val="00DD0DD1"/>
    <w:rsid w:val="00DD2AD3"/>
    <w:rsid w:val="00E31A99"/>
    <w:rsid w:val="00E70B43"/>
    <w:rsid w:val="00E81B03"/>
    <w:rsid w:val="00EB37B9"/>
    <w:rsid w:val="00EC0B35"/>
    <w:rsid w:val="00EC5991"/>
    <w:rsid w:val="00EF0D52"/>
    <w:rsid w:val="00EF552A"/>
    <w:rsid w:val="00F17DE6"/>
    <w:rsid w:val="00F26998"/>
    <w:rsid w:val="00F32FD5"/>
    <w:rsid w:val="00F54386"/>
    <w:rsid w:val="00F83802"/>
    <w:rsid w:val="00F962E0"/>
    <w:rsid w:val="00FA38E0"/>
    <w:rsid w:val="00FC3AA1"/>
    <w:rsid w:val="00FE141B"/>
    <w:rsid w:val="00FF5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10/wordprocessingCanva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ny">
    <w:name w:val="Normal"/>
    <w:qFormat/>
    <w:rsid w:val="00E70B43"/>
    <w:pPr>
      <w:spacing w:line="260" w:lineRule="atLeast"/>
    </w:pPr>
    <w:rPr>
      <w:rFonts w:ascii="Georgia" w:hAnsi="Georgia"/>
      <w:kern w:val="4"/>
      <w:sz w:val="21"/>
      <w:szCs w:val="24"/>
      <w:lang w:eastAsia="de-DE"/>
    </w:rPr>
  </w:style>
  <w:style w:type="paragraph" w:styleId="Nagwek1">
    <w:name w:val="heading 1"/>
    <w:basedOn w:val="Normalny"/>
    <w:next w:val="Normalny"/>
    <w:qFormat/>
    <w:rsid w:val="0063559B"/>
    <w:pPr>
      <w:keepNext/>
      <w:keepLines/>
      <w:spacing w:before="240" w:after="240" w:line="240" w:lineRule="auto"/>
      <w:jc w:val="both"/>
      <w:outlineLvl w:val="0"/>
    </w:pPr>
    <w:rPr>
      <w:b/>
      <w:caps/>
      <w:kern w:val="28"/>
      <w:sz w:val="24"/>
      <w:szCs w:val="20"/>
      <w:lang w:eastAsia="en-US"/>
    </w:rPr>
  </w:style>
  <w:style w:type="paragraph" w:styleId="Nagwek2">
    <w:name w:val="heading 2"/>
    <w:basedOn w:val="Nagwek1"/>
    <w:next w:val="Normalny"/>
    <w:qFormat/>
    <w:rsid w:val="0063559B"/>
    <w:pPr>
      <w:ind w:left="720" w:hanging="720"/>
      <w:outlineLvl w:val="1"/>
    </w:pPr>
    <w:rPr>
      <w:i/>
      <w:caps w:val="0"/>
    </w:rPr>
  </w:style>
  <w:style w:type="paragraph" w:styleId="Nagwek3">
    <w:name w:val="heading 3"/>
    <w:basedOn w:val="Nagwek2"/>
    <w:next w:val="Normalny"/>
    <w:qFormat/>
    <w:rsid w:val="0063559B"/>
    <w:pPr>
      <w:ind w:left="1440"/>
      <w:outlineLvl w:val="2"/>
    </w:pPr>
    <w:rPr>
      <w:i w:val="0"/>
      <w:sz w:val="21"/>
    </w:rPr>
  </w:style>
  <w:style w:type="paragraph" w:styleId="Nagwek4">
    <w:name w:val="heading 4"/>
    <w:basedOn w:val="Nagwek3"/>
    <w:next w:val="Normalny"/>
    <w:qFormat/>
    <w:rsid w:val="0071182F"/>
    <w:pPr>
      <w:outlineLvl w:val="3"/>
    </w:pPr>
  </w:style>
  <w:style w:type="paragraph" w:styleId="Nagwek5">
    <w:name w:val="heading 5"/>
    <w:basedOn w:val="Nagwek4"/>
    <w:next w:val="Nagwek4"/>
    <w:qFormat/>
    <w:rsid w:val="0071182F"/>
    <w:pPr>
      <w:outlineLvl w:val="4"/>
    </w:pPr>
  </w:style>
  <w:style w:type="paragraph" w:styleId="Nagwek6">
    <w:name w:val="heading 6"/>
    <w:basedOn w:val="Nagwek5"/>
    <w:next w:val="Normalny"/>
    <w:qFormat/>
    <w:rsid w:val="0071182F"/>
    <w:pPr>
      <w:outlineLvl w:val="5"/>
    </w:pPr>
  </w:style>
  <w:style w:type="paragraph" w:styleId="Nagwek7">
    <w:name w:val="heading 7"/>
    <w:basedOn w:val="Nagwek6"/>
    <w:next w:val="Normalny"/>
    <w:qFormat/>
    <w:rsid w:val="0071182F"/>
    <w:pPr>
      <w:outlineLvl w:val="6"/>
    </w:pPr>
  </w:style>
  <w:style w:type="paragraph" w:styleId="Nagwek8">
    <w:name w:val="heading 8"/>
    <w:basedOn w:val="Nagwek7"/>
    <w:next w:val="Normalny"/>
    <w:qFormat/>
    <w:rsid w:val="0071182F"/>
    <w:pPr>
      <w:outlineLvl w:val="7"/>
    </w:pPr>
  </w:style>
  <w:style w:type="paragraph" w:styleId="Nagwek9">
    <w:name w:val="heading 9"/>
    <w:basedOn w:val="Nagwek8"/>
    <w:next w:val="Normalny"/>
    <w:qFormat/>
    <w:rsid w:val="0071182F"/>
    <w:p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3545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3545E"/>
    <w:pPr>
      <w:tabs>
        <w:tab w:val="center" w:pos="4536"/>
        <w:tab w:val="right" w:pos="9072"/>
      </w:tabs>
      <w:spacing w:line="240" w:lineRule="atLeast"/>
    </w:pPr>
    <w:rPr>
      <w:rFonts w:ascii="Tahoma" w:hAnsi="Tahoma"/>
      <w:noProof/>
      <w:color w:val="808080"/>
      <w:sz w:val="16"/>
    </w:rPr>
  </w:style>
  <w:style w:type="table" w:styleId="Tabela-Siatka">
    <w:name w:val="Table Grid"/>
    <w:basedOn w:val="Standardowy"/>
    <w:rsid w:val="0063545E"/>
    <w:pPr>
      <w:spacing w:line="26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gina">
    <w:name w:val="Pagina"/>
    <w:basedOn w:val="Normalny"/>
    <w:rsid w:val="0063545E"/>
    <w:pPr>
      <w:framePr w:w="709" w:h="312" w:hRule="exact" w:hSpace="181" w:wrap="around" w:vAnchor="page" w:hAnchor="page" w:x="10689" w:y="15401" w:anchorLock="1"/>
    </w:pPr>
  </w:style>
  <w:style w:type="paragraph" w:customStyle="1" w:styleId="Page">
    <w:name w:val="Page"/>
    <w:basedOn w:val="Pagina"/>
    <w:rsid w:val="0063545E"/>
    <w:pPr>
      <w:framePr w:wrap="around" w:x="10060"/>
      <w:jc w:val="right"/>
    </w:pPr>
  </w:style>
  <w:style w:type="paragraph" w:customStyle="1" w:styleId="NumPage">
    <w:name w:val="NumPage"/>
    <w:basedOn w:val="Pagina"/>
    <w:rsid w:val="0063545E"/>
    <w:pPr>
      <w:framePr w:wrap="around" w:x="10819"/>
    </w:pPr>
  </w:style>
  <w:style w:type="paragraph" w:customStyle="1" w:styleId="white">
    <w:name w:val="white"/>
    <w:basedOn w:val="Normalny"/>
    <w:rsid w:val="0063545E"/>
    <w:pPr>
      <w:spacing w:line="240" w:lineRule="auto"/>
    </w:pPr>
    <w:rPr>
      <w:color w:val="FFFFFF"/>
      <w:sz w:val="2"/>
      <w:szCs w:val="2"/>
    </w:rPr>
  </w:style>
  <w:style w:type="paragraph" w:styleId="Data">
    <w:name w:val="Date"/>
    <w:basedOn w:val="Normalny"/>
    <w:next w:val="Headline"/>
    <w:link w:val="DataZnak"/>
    <w:rsid w:val="0063545E"/>
    <w:pPr>
      <w:spacing w:line="600" w:lineRule="atLeast"/>
    </w:pPr>
    <w:rPr>
      <w:b/>
      <w:sz w:val="52"/>
    </w:rPr>
  </w:style>
  <w:style w:type="character" w:customStyle="1" w:styleId="DataZnak">
    <w:name w:val="Data Znak"/>
    <w:link w:val="Data"/>
    <w:rsid w:val="0063545E"/>
    <w:rPr>
      <w:rFonts w:ascii="Georgia" w:hAnsi="Georgia"/>
      <w:b/>
      <w:kern w:val="4"/>
      <w:sz w:val="52"/>
      <w:szCs w:val="24"/>
      <w:lang w:eastAsia="de-DE" w:bidi="ar-SA"/>
    </w:rPr>
  </w:style>
  <w:style w:type="paragraph" w:customStyle="1" w:styleId="Headline">
    <w:name w:val="Headline"/>
    <w:basedOn w:val="Normalny"/>
    <w:next w:val="Subheadline"/>
    <w:rsid w:val="0063545E"/>
    <w:pPr>
      <w:spacing w:before="280" w:line="600" w:lineRule="atLeast"/>
    </w:pPr>
    <w:rPr>
      <w:b/>
      <w:sz w:val="52"/>
    </w:rPr>
  </w:style>
  <w:style w:type="paragraph" w:customStyle="1" w:styleId="Subheadline">
    <w:name w:val="Subheadline"/>
    <w:basedOn w:val="Headline"/>
    <w:next w:val="Normalny"/>
    <w:rsid w:val="0063545E"/>
    <w:pPr>
      <w:spacing w:before="189" w:after="246" w:line="360" w:lineRule="atLeast"/>
    </w:pPr>
    <w:rPr>
      <w:sz w:val="24"/>
    </w:rPr>
  </w:style>
  <w:style w:type="paragraph" w:customStyle="1" w:styleId="Disclaimer">
    <w:name w:val="Disclaimer"/>
    <w:basedOn w:val="Normalny"/>
    <w:rsid w:val="0063545E"/>
    <w:pPr>
      <w:framePr w:hSpace="142" w:wrap="around" w:vAnchor="page" w:hAnchor="margin" w:xAlign="right" w:y="11341"/>
      <w:spacing w:line="180" w:lineRule="atLeast"/>
      <w:suppressOverlap/>
    </w:pPr>
    <w:rPr>
      <w:color w:val="808080"/>
      <w:sz w:val="14"/>
      <w:szCs w:val="14"/>
    </w:rPr>
  </w:style>
  <w:style w:type="paragraph" w:customStyle="1" w:styleId="DisclaimerStandard">
    <w:name w:val="Disclaimer_Standard"/>
    <w:basedOn w:val="Disclaimer"/>
    <w:rsid w:val="0063545E"/>
    <w:pPr>
      <w:framePr w:wrap="around"/>
      <w:spacing w:line="260" w:lineRule="atLeast"/>
    </w:pPr>
    <w:rPr>
      <w:sz w:val="19"/>
    </w:rPr>
  </w:style>
  <w:style w:type="paragraph" w:styleId="Tekstdymka">
    <w:name w:val="Balloon Text"/>
    <w:basedOn w:val="Normalny"/>
    <w:rsid w:val="0063545E"/>
    <w:rPr>
      <w:rFonts w:ascii="Tahoma" w:hAnsi="Tahoma" w:cs="Tahoma"/>
      <w:sz w:val="16"/>
      <w:szCs w:val="16"/>
    </w:rPr>
  </w:style>
  <w:style w:type="paragraph" w:customStyle="1" w:styleId="CarChar">
    <w:name w:val="Car Char"/>
    <w:basedOn w:val="Normalny"/>
    <w:rsid w:val="0063545E"/>
    <w:pPr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styleId="Hipercze">
    <w:name w:val="Hyperlink"/>
    <w:rsid w:val="002F1964"/>
    <w:rPr>
      <w:color w:val="0000FF"/>
      <w:u w:val="single"/>
    </w:rPr>
  </w:style>
  <w:style w:type="paragraph" w:customStyle="1" w:styleId="Address">
    <w:name w:val="Address"/>
    <w:basedOn w:val="Normalny"/>
    <w:rsid w:val="00B10973"/>
    <w:pPr>
      <w:keepLines/>
      <w:spacing w:after="120" w:line="240" w:lineRule="auto"/>
      <w:ind w:left="5954"/>
      <w:jc w:val="both"/>
    </w:pPr>
    <w:rPr>
      <w:kern w:val="22"/>
      <w:szCs w:val="20"/>
      <w:lang w:eastAsia="en-US"/>
    </w:rPr>
  </w:style>
  <w:style w:type="paragraph" w:customStyle="1" w:styleId="DocumentID">
    <w:name w:val="Document ID"/>
    <w:basedOn w:val="Normalny"/>
    <w:rsid w:val="0071182F"/>
    <w:pPr>
      <w:keepLines/>
      <w:tabs>
        <w:tab w:val="left" w:pos="5103"/>
      </w:tabs>
      <w:spacing w:after="120" w:line="240" w:lineRule="auto"/>
      <w:jc w:val="both"/>
    </w:pPr>
    <w:rPr>
      <w:kern w:val="28"/>
      <w:sz w:val="22"/>
      <w:szCs w:val="20"/>
      <w:lang w:eastAsia="en-US"/>
    </w:rPr>
  </w:style>
  <w:style w:type="paragraph" w:customStyle="1" w:styleId="DoubleSignature">
    <w:name w:val="DoubleSignature"/>
    <w:basedOn w:val="Address"/>
    <w:rsid w:val="0071182F"/>
    <w:pPr>
      <w:tabs>
        <w:tab w:val="left" w:pos="5103"/>
      </w:tabs>
      <w:ind w:left="0"/>
    </w:pPr>
  </w:style>
  <w:style w:type="paragraph" w:customStyle="1" w:styleId="FaxHeader">
    <w:name w:val="Fax Header"/>
    <w:basedOn w:val="Normalny"/>
    <w:next w:val="Normalny"/>
    <w:rsid w:val="0071182F"/>
    <w:pPr>
      <w:keepLines/>
      <w:spacing w:before="120" w:after="120" w:line="240" w:lineRule="auto"/>
      <w:jc w:val="both"/>
    </w:pPr>
    <w:rPr>
      <w:kern w:val="28"/>
      <w:szCs w:val="20"/>
      <w:lang w:eastAsia="en-US"/>
    </w:rPr>
  </w:style>
  <w:style w:type="paragraph" w:customStyle="1" w:styleId="Subject">
    <w:name w:val="Subject"/>
    <w:basedOn w:val="Normalny"/>
    <w:rsid w:val="0071182F"/>
    <w:rPr>
      <w:b/>
    </w:rPr>
  </w:style>
  <w:style w:type="paragraph" w:styleId="Tytu">
    <w:name w:val="Title"/>
    <w:basedOn w:val="Normalny"/>
    <w:qFormat/>
    <w:rsid w:val="0063559B"/>
    <w:pPr>
      <w:keepLines/>
      <w:spacing w:before="240" w:after="240" w:line="240" w:lineRule="auto"/>
      <w:jc w:val="center"/>
    </w:pPr>
    <w:rPr>
      <w:b/>
      <w:caps/>
      <w:kern w:val="28"/>
      <w:sz w:val="32"/>
      <w:szCs w:val="20"/>
      <w:lang w:eastAsia="en-US"/>
    </w:rPr>
  </w:style>
  <w:style w:type="paragraph" w:styleId="Podtytu">
    <w:name w:val="Subtitle"/>
    <w:basedOn w:val="Tytu"/>
    <w:qFormat/>
    <w:rsid w:val="0063559B"/>
    <w:pPr>
      <w:spacing w:before="0"/>
    </w:pPr>
    <w:rPr>
      <w:bCs/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an-baptiste.boucher@copa-cogeca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ana.Neagu@copa-cogeca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3775</Characters>
  <Application>Microsoft Office Word</Application>
  <DocSecurity>0</DocSecurity>
  <Lines>31</Lines>
  <Paragraphs>8</Paragraphs>
  <ScaleCrop>false</ScaleCrop>
  <Company>Copa-Cogeca - European Farmers</Company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subject/>
  <dc:creator>*</dc:creator>
  <cp:keywords/>
  <dc:description>Template press release;
Version 001;
2008-09-09;</dc:description>
  <cp:lastModifiedBy>oem</cp:lastModifiedBy>
  <cp:revision>2</cp:revision>
  <cp:lastPrinted>2021-03-25T17:38:00Z</cp:lastPrinted>
  <dcterms:created xsi:type="dcterms:W3CDTF">2021-04-08T14:29:00Z</dcterms:created>
  <dcterms:modified xsi:type="dcterms:W3CDTF">2021-04-08T14:29:00Z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WThreadMemo">
    <vt:lpwstr>CDP(21)2195:1</vt:lpwstr>
  </property>
</Properties>
</file>