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A52" w:rsidRDefault="00363A52" w:rsidP="00363A52">
      <w:pPr>
        <w:spacing w:after="120" w:line="24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29.04.2020 r.</w:t>
      </w:r>
    </w:p>
    <w:p w:rsidR="00363A52" w:rsidRDefault="00363A52" w:rsidP="00363A52">
      <w:pPr>
        <w:pStyle w:val="Headline"/>
        <w:rPr>
          <w:sz w:val="47"/>
          <w:szCs w:val="47"/>
        </w:rPr>
      </w:pPr>
      <w:r>
        <w:rPr>
          <w:sz w:val="47"/>
          <w:szCs w:val="47"/>
        </w:rPr>
        <w:t>Komunikat prasowy</w:t>
      </w:r>
    </w:p>
    <w:p w:rsidR="00363A52" w:rsidRDefault="00363A52" w:rsidP="00363A52">
      <w:pPr>
        <w:spacing w:after="120" w:line="240" w:lineRule="auto"/>
        <w:jc w:val="both"/>
        <w:rPr>
          <w:b/>
          <w:bCs/>
          <w:color w:val="000000"/>
          <w:sz w:val="28"/>
          <w:szCs w:val="28"/>
        </w:rPr>
      </w:pPr>
    </w:p>
    <w:p w:rsidR="00363A52" w:rsidRDefault="00363A52" w:rsidP="00363A52">
      <w:pPr>
        <w:spacing w:after="120" w:line="240" w:lineRule="auto"/>
        <w:jc w:val="both"/>
        <w:rPr>
          <w:b/>
          <w:bCs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W obawie przed kryzysem spowodowanym nadwyżką podaży, europejski sektor jaj i drobiu wzywa Komisję do zarządzania napływem towarów importowanych</w:t>
      </w:r>
      <w:r>
        <w:rPr>
          <w:b/>
          <w:bCs/>
          <w:color w:val="000000"/>
          <w:sz w:val="32"/>
          <w:szCs w:val="28"/>
        </w:rPr>
        <w:t xml:space="preserve"> </w:t>
      </w:r>
    </w:p>
    <w:p w:rsidR="00363A52" w:rsidRDefault="00363A52" w:rsidP="00363A52">
      <w:pPr>
        <w:spacing w:after="120" w:line="24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W liście wysłanym dzisiaj do DG AGRI, </w:t>
      </w:r>
      <w:proofErr w:type="spellStart"/>
      <w:r>
        <w:rPr>
          <w:b/>
          <w:bCs/>
          <w:color w:val="000000"/>
          <w:sz w:val="22"/>
          <w:szCs w:val="22"/>
        </w:rPr>
        <w:t>Copa</w:t>
      </w:r>
      <w:proofErr w:type="spellEnd"/>
      <w:r>
        <w:rPr>
          <w:b/>
          <w:bCs/>
          <w:color w:val="000000"/>
          <w:sz w:val="22"/>
          <w:szCs w:val="22"/>
        </w:rPr>
        <w:t xml:space="preserve"> i </w:t>
      </w:r>
      <w:proofErr w:type="spellStart"/>
      <w:r>
        <w:rPr>
          <w:b/>
          <w:bCs/>
          <w:color w:val="000000"/>
          <w:sz w:val="22"/>
          <w:szCs w:val="22"/>
        </w:rPr>
        <w:t>Cogeca</w:t>
      </w:r>
      <w:proofErr w:type="spellEnd"/>
      <w:r>
        <w:rPr>
          <w:b/>
          <w:bCs/>
          <w:color w:val="000000"/>
          <w:sz w:val="22"/>
          <w:szCs w:val="22"/>
        </w:rPr>
        <w:t xml:space="preserve"> wyrażają coraz większe zaniepokojenie sytuacją w sektorze jaj i drobiu z uwagi na zamknięcie usług hotelarsko-restauracyjno-cateringowych oraz na kryzys spowodowany przez COVID-19. Jako że nastąpił spadek konsumpcji w konkretnych segmentach, organizacje europejskie wzywają Komisję do zarządzania importem przy zastosowaniu mechanizmów zarządzania kontyngentami taryfowymi. Należy uwzględnić zmiany zachodzące na rynku konsumenckim, aby uniknąć nadwyżki podaży w Europie.   </w:t>
      </w:r>
    </w:p>
    <w:p w:rsidR="00363A52" w:rsidRDefault="00363A52" w:rsidP="00363A52">
      <w:pPr>
        <w:spacing w:after="120" w:line="240" w:lineRule="auto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Część produkcji wysokiej jakości (kaczka, gołąb, przepiórka, królik, perlica i gęsina) została poważnie naruszona z powodu zamknięcia kanału hotelarsko-restauracyjno-cateringowego. Mimo że konsumenci w dalszym ciągu kupują mięso indycze i brojlerów, rynki te również borykają się z problemami. Sprzedaż detaliczna drobiu nie rekompensuje strat spowodowanych utratą kanału </w:t>
      </w:r>
      <w:proofErr w:type="spellStart"/>
      <w:r>
        <w:rPr>
          <w:color w:val="000000"/>
          <w:szCs w:val="21"/>
        </w:rPr>
        <w:t>horeca</w:t>
      </w:r>
      <w:proofErr w:type="spellEnd"/>
      <w:r>
        <w:rPr>
          <w:color w:val="000000"/>
          <w:szCs w:val="21"/>
        </w:rPr>
        <w:t xml:space="preserve">. </w:t>
      </w:r>
    </w:p>
    <w:p w:rsidR="00363A52" w:rsidRDefault="00363A52" w:rsidP="00363A52">
      <w:pPr>
        <w:spacing w:after="120" w:line="240" w:lineRule="auto"/>
        <w:jc w:val="both"/>
      </w:pPr>
      <w:r>
        <w:rPr>
          <w:color w:val="000000"/>
          <w:szCs w:val="21"/>
        </w:rPr>
        <w:t>Podobne zjawisko dotyczy produktów jajecznych, jako że większość z nich byłaby normalnie skierowana do usług gastronomicznych. Jednocześnie wzrósł popyt na jaja w skorupkach sprzedawane detalicznie, w tym jaja pochodzące od kur z ulepszonych klatek, co doprowadziło do pewnych niedoborów. Przedstawiciele sektora jaj zwrócili również uwagę na problem transportu jaj wylęgowych i jednodniowych piskląt. Wiele z nich było przewożonych w samolotach pasażerskich, a w większości państw członkowskich liczba lotów spadła. Ponadto, producenci poinformowali o spadku i braku dostępności niektórych rodzajów pasz, na przykład soi ekologicznej.</w:t>
      </w:r>
    </w:p>
    <w:p w:rsidR="00363A52" w:rsidRDefault="00363A52" w:rsidP="00363A52">
      <w:pPr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Jednocześnie UE nadal importuje duże ilości mrożonego mięsa drobiowego z krajów trzecich, dla którego kluczowym rynkiem zbytu jest sektor </w:t>
      </w:r>
      <w:proofErr w:type="spellStart"/>
      <w:r>
        <w:rPr>
          <w:color w:val="000000"/>
          <w:szCs w:val="21"/>
        </w:rPr>
        <w:t>horeca</w:t>
      </w:r>
      <w:proofErr w:type="spellEnd"/>
      <w:r>
        <w:rPr>
          <w:color w:val="000000"/>
          <w:szCs w:val="21"/>
        </w:rPr>
        <w:t>. Z tego względu, mięsa drobiowego gromadzi się coraz więcej, a chłodnie w całej UE są już zapełnione i oczekują na wycofanie środków zapobiegających rozprzestrzenianiu się wirusa.</w:t>
      </w:r>
    </w:p>
    <w:p w:rsidR="00363A52" w:rsidRDefault="00363A52" w:rsidP="00363A52">
      <w:pPr>
        <w:jc w:val="both"/>
        <w:rPr>
          <w:color w:val="000000"/>
          <w:szCs w:val="21"/>
        </w:rPr>
      </w:pPr>
    </w:p>
    <w:p w:rsidR="00363A52" w:rsidRDefault="00363A52" w:rsidP="00363A52">
      <w:pPr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Jak mówi Charles </w:t>
      </w:r>
      <w:proofErr w:type="spellStart"/>
      <w:r>
        <w:rPr>
          <w:color w:val="000000"/>
          <w:szCs w:val="21"/>
        </w:rPr>
        <w:t>Bourns</w:t>
      </w:r>
      <w:proofErr w:type="spellEnd"/>
      <w:r>
        <w:rPr>
          <w:color w:val="000000"/>
          <w:szCs w:val="21"/>
        </w:rPr>
        <w:t xml:space="preserve">, przewodniczący grupy roboczej „Jaja i drób” </w:t>
      </w:r>
      <w:proofErr w:type="spellStart"/>
      <w:r>
        <w:rPr>
          <w:color w:val="000000"/>
          <w:szCs w:val="21"/>
        </w:rPr>
        <w:t>Copa</w:t>
      </w:r>
      <w:proofErr w:type="spellEnd"/>
      <w:r>
        <w:rPr>
          <w:color w:val="000000"/>
          <w:szCs w:val="21"/>
        </w:rPr>
        <w:t xml:space="preserve"> i </w:t>
      </w:r>
      <w:proofErr w:type="spellStart"/>
      <w:r>
        <w:rPr>
          <w:color w:val="000000"/>
          <w:szCs w:val="21"/>
        </w:rPr>
        <w:t>Cogeca</w:t>
      </w:r>
      <w:proofErr w:type="spellEnd"/>
      <w:r>
        <w:rPr>
          <w:color w:val="000000"/>
          <w:szCs w:val="21"/>
        </w:rPr>
        <w:t>: „</w:t>
      </w:r>
      <w:r>
        <w:rPr>
          <w:i/>
          <w:iCs/>
          <w:color w:val="000000"/>
          <w:szCs w:val="21"/>
        </w:rPr>
        <w:t>Ta sytuacja doprowadzi do kryzysu spowodowanego nadwyżką podaży z chwilą otwarcia restauracji, hoteli i usług cateringowych, jako że konsumenci nie będą jedli na mieście dwa razy częściej niż robili to przed kryzysem. Spowoduje to ogromną presję na ceny”.</w:t>
      </w:r>
    </w:p>
    <w:p w:rsidR="00363A52" w:rsidRDefault="00363A52" w:rsidP="00363A52">
      <w:pPr>
        <w:jc w:val="both"/>
        <w:rPr>
          <w:color w:val="000000"/>
          <w:szCs w:val="21"/>
        </w:rPr>
      </w:pPr>
    </w:p>
    <w:p w:rsidR="00363A52" w:rsidRDefault="00363A52" w:rsidP="00363A52">
      <w:pPr>
        <w:spacing w:after="120" w:line="240" w:lineRule="auto"/>
        <w:jc w:val="both"/>
        <w:rPr>
          <w:color w:val="000000"/>
          <w:szCs w:val="21"/>
        </w:rPr>
      </w:pPr>
      <w:r>
        <w:rPr>
          <w:color w:val="000000"/>
          <w:szCs w:val="21"/>
        </w:rPr>
        <w:t xml:space="preserve">Biorąc pod uwagę kluczową rolę zarządzania kontyngentami taryfowymi, będącego solidnym środkiem zarządzania rynkiem, </w:t>
      </w:r>
      <w:proofErr w:type="spellStart"/>
      <w:r>
        <w:rPr>
          <w:color w:val="000000"/>
          <w:szCs w:val="21"/>
        </w:rPr>
        <w:t>Copa</w:t>
      </w:r>
      <w:proofErr w:type="spellEnd"/>
      <w:r>
        <w:rPr>
          <w:color w:val="000000"/>
          <w:szCs w:val="21"/>
        </w:rPr>
        <w:t xml:space="preserve"> i </w:t>
      </w:r>
      <w:proofErr w:type="spellStart"/>
      <w:r>
        <w:rPr>
          <w:color w:val="000000"/>
          <w:szCs w:val="21"/>
        </w:rPr>
        <w:t>Cogeca</w:t>
      </w:r>
      <w:proofErr w:type="spellEnd"/>
      <w:r>
        <w:rPr>
          <w:color w:val="000000"/>
          <w:szCs w:val="21"/>
        </w:rPr>
        <w:t xml:space="preserve"> zwracają się do Komisji Europejskiej o nadzorowanie napływu towarów importowych. Należy uwzględnić zmiany zachodzące na rynku konsumenta, aby uniknąć kryzysu spowodowanego nadwyżką podaży. Oprócz tego europejscy rolnicy i spółdzielnie rolnicze wzywają do wdrożenia konkretnych środków, finansowanych spoza budżetu WPR, które skupią się głównie na stadach rodzicielskich i prarodzicielskich w celu uniknięcia zakłóceń w sektorze*. </w:t>
      </w:r>
    </w:p>
    <w:p w:rsidR="00363A52" w:rsidRDefault="00363A52" w:rsidP="00363A52">
      <w:pPr>
        <w:spacing w:after="120" w:line="240" w:lineRule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-KONIEC-</w:t>
      </w:r>
    </w:p>
    <w:p w:rsidR="00363A52" w:rsidRDefault="00363A52" w:rsidP="00363A52">
      <w:pPr>
        <w:spacing w:after="120" w:line="240" w:lineRule="auto"/>
        <w:rPr>
          <w:b/>
          <w:color w:val="000000"/>
          <w:szCs w:val="21"/>
        </w:rPr>
      </w:pPr>
      <w:r>
        <w:t xml:space="preserve">Pismo wysłane przez </w:t>
      </w:r>
      <w:proofErr w:type="spellStart"/>
      <w:r>
        <w:t>Copa</w:t>
      </w:r>
      <w:proofErr w:type="spellEnd"/>
      <w:r>
        <w:t xml:space="preserve"> i </w:t>
      </w:r>
      <w:proofErr w:type="spellStart"/>
      <w:r>
        <w:t>Cogeca</w:t>
      </w:r>
      <w:proofErr w:type="spellEnd"/>
      <w:r>
        <w:t xml:space="preserve"> do DG </w:t>
      </w:r>
      <w:proofErr w:type="spellStart"/>
      <w:r>
        <w:t>Agri</w:t>
      </w:r>
      <w:proofErr w:type="spellEnd"/>
      <w:r>
        <w:t xml:space="preserve"> można pobrać </w:t>
      </w:r>
      <w:hyperlink r:id="rId4" w:history="1">
        <w:r>
          <w:rPr>
            <w:rStyle w:val="Hipercze"/>
          </w:rPr>
          <w:t>TUTAJ</w:t>
        </w:r>
      </w:hyperlink>
      <w:r>
        <w:rPr>
          <w:color w:val="000000"/>
          <w:szCs w:val="21"/>
        </w:rPr>
        <w:br/>
      </w:r>
    </w:p>
    <w:p w:rsidR="00363A52" w:rsidRDefault="00363A52" w:rsidP="00363A52">
      <w:pPr>
        <w:spacing w:after="120" w:line="240" w:lineRule="auto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1029335</wp:posOffset>
            </wp:positionV>
            <wp:extent cx="5760720" cy="4320540"/>
            <wp:effectExtent l="0" t="0" r="0" b="3810"/>
            <wp:wrapTight wrapText="bothSides">
              <wp:wrapPolygon edited="0">
                <wp:start x="0" y="0"/>
                <wp:lineTo x="0" y="21524"/>
                <wp:lineTo x="21500" y="21524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*Aby lepiej zrozumieć rolę, jaką pełnią stada rodzicielskie i prarodzicielskie w zapobieganiu zakłóceniom w sektorze, zachęcamy do zapoznania się z poniższą infografiką, która została stworzona w bliskiej współpracy z AVEC i ELPHA lub pobrania jej </w:t>
      </w:r>
      <w:hyperlink r:id="rId6" w:history="1">
        <w:r>
          <w:rPr>
            <w:rStyle w:val="Hipercze"/>
          </w:rPr>
          <w:t>TUTAJ</w:t>
        </w:r>
      </w:hyperlink>
      <w:r>
        <w:t>.</w:t>
      </w:r>
      <w:r>
        <w:rPr>
          <w:color w:val="000000"/>
          <w:szCs w:val="21"/>
        </w:rPr>
        <w:t xml:space="preserve"> Materiał ten może być wykorzystany w publikacjach. </w:t>
      </w:r>
    </w:p>
    <w:p w:rsidR="00363A52" w:rsidRDefault="00363A52" w:rsidP="00363A52">
      <w:pPr>
        <w:spacing w:after="200"/>
        <w:rPr>
          <w:lang w:val="en-GB"/>
        </w:rPr>
      </w:pPr>
    </w:p>
    <w:p w:rsidR="00363A52" w:rsidRDefault="00363A52" w:rsidP="00363A52">
      <w:pPr>
        <w:spacing w:after="200"/>
        <w:rPr>
          <w:szCs w:val="21"/>
          <w:lang w:val="en-US"/>
        </w:rPr>
      </w:pPr>
    </w:p>
    <w:tbl>
      <w:tblPr>
        <w:tblpPr w:leftFromText="142" w:rightFromText="142" w:vertAnchor="text" w:horzAnchor="margin" w:tblpX="1" w:tblpY="1"/>
        <w:tblOverlap w:val="never"/>
        <w:tblW w:w="9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3"/>
        <w:gridCol w:w="4822"/>
      </w:tblGrid>
      <w:tr w:rsidR="00363A52" w:rsidTr="00363A52">
        <w:trPr>
          <w:cantSplit/>
          <w:trHeight w:val="137"/>
        </w:trPr>
        <w:tc>
          <w:tcPr>
            <w:tcW w:w="964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bottom"/>
            <w:hideMark/>
          </w:tcPr>
          <w:p w:rsidR="00363A52" w:rsidRDefault="00363A52">
            <w:pPr>
              <w:pStyle w:val="Disclaimer"/>
              <w:framePr w:hSpace="0" w:wrap="auto" w:vAnchor="margin" w:hAnchor="text" w:xAlign="left" w:yAlign="inline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Dalszych informacji udzielają:</w:t>
            </w:r>
          </w:p>
        </w:tc>
      </w:tr>
      <w:tr w:rsidR="00363A52" w:rsidTr="00363A52">
        <w:tc>
          <w:tcPr>
            <w:tcW w:w="964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312" w:type="dxa"/>
              <w:right w:w="0" w:type="dxa"/>
            </w:tcMar>
            <w:vAlign w:val="bottom"/>
            <w:hideMark/>
          </w:tcPr>
          <w:p w:rsidR="00363A52" w:rsidRDefault="00363A52">
            <w:pPr>
              <w:rPr>
                <w:color w:val="000000"/>
                <w:szCs w:val="21"/>
                <w:lang w:val="pt-PT"/>
              </w:rPr>
            </w:pPr>
            <w:bookmarkStart w:id="0" w:name="Text8"/>
            <w:r>
              <w:rPr>
                <w:b/>
                <w:szCs w:val="21"/>
                <w:lang w:val="pt-PT"/>
              </w:rPr>
              <w:t>Thomas Sanchez</w:t>
            </w:r>
            <w:r>
              <w:rPr>
                <w:b/>
                <w:szCs w:val="21"/>
                <w:lang w:val="pt-PT"/>
              </w:rPr>
              <w:br/>
            </w:r>
            <w:r>
              <w:rPr>
                <w:lang w:val="pt-PT"/>
              </w:rPr>
              <w:t>Doradca ds. polityki</w:t>
            </w:r>
            <w:bookmarkEnd w:id="0"/>
            <w:r>
              <w:rPr>
                <w:lang w:val="pt-PT"/>
              </w:rPr>
              <w:br/>
            </w:r>
            <w:r>
              <w:fldChar w:fldCharType="begin"/>
            </w:r>
            <w:r>
              <w:instrText xml:space="preserve"> HYPERLINK "mailto:thomas.sanchez@copa-cogeca.eu" </w:instrText>
            </w:r>
            <w:r>
              <w:fldChar w:fldCharType="separate"/>
            </w:r>
            <w:r>
              <w:rPr>
                <w:rStyle w:val="Hipercze"/>
                <w:lang w:val="pt-PT"/>
              </w:rPr>
              <w:t>thomas.sanchez@copa-cogeca.eu</w:t>
            </w:r>
            <w:r>
              <w:fldChar w:fldCharType="end"/>
            </w:r>
            <w:r>
              <w:rPr>
                <w:color w:val="000000"/>
                <w:szCs w:val="21"/>
                <w:lang w:val="pt-PT"/>
              </w:rPr>
              <w:t xml:space="preserve"> </w:t>
            </w:r>
          </w:p>
        </w:tc>
        <w:tc>
          <w:tcPr>
            <w:tcW w:w="964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363A52" w:rsidRDefault="00363A52">
            <w:pPr>
              <w:pStyle w:val="Disclaimer"/>
              <w:framePr w:hSpace="0" w:wrap="auto" w:vAnchor="margin" w:hAnchor="text" w:xAlign="left" w:yAlign="inline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 xml:space="preserve">Jean-Baptiste </w:t>
            </w:r>
            <w:proofErr w:type="spellStart"/>
            <w:r>
              <w:rPr>
                <w:b/>
                <w:color w:val="auto"/>
                <w:sz w:val="21"/>
                <w:szCs w:val="21"/>
              </w:rPr>
              <w:t>Boucher</w:t>
            </w:r>
            <w:proofErr w:type="spellEnd"/>
          </w:p>
          <w:p w:rsidR="00363A52" w:rsidRDefault="00363A52">
            <w:pPr>
              <w:pStyle w:val="Disclaimer"/>
              <w:framePr w:hSpace="0" w:wrap="auto" w:vAnchor="margin" w:hAnchor="text" w:xAlign="left" w:yAlign="inline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Dyrektor ds. komunikacji</w:t>
            </w:r>
          </w:p>
          <w:p w:rsidR="00363A52" w:rsidRDefault="00363A52">
            <w:pPr>
              <w:pStyle w:val="Disclaimer"/>
              <w:framePr w:hSpace="0" w:wrap="auto" w:vAnchor="margin" w:hAnchor="text" w:xAlign="left" w:yAlign="inline"/>
              <w:rPr>
                <w:color w:val="auto"/>
                <w:sz w:val="21"/>
                <w:szCs w:val="21"/>
                <w:lang w:val="de-DE"/>
              </w:rPr>
            </w:pPr>
            <w:r>
              <w:rPr>
                <w:color w:val="auto"/>
                <w:sz w:val="21"/>
                <w:szCs w:val="21"/>
                <w:lang w:val="de-DE"/>
              </w:rPr>
              <w:t xml:space="preserve">Tel. </w:t>
            </w:r>
            <w:proofErr w:type="spellStart"/>
            <w:r>
              <w:rPr>
                <w:color w:val="auto"/>
                <w:sz w:val="21"/>
                <w:szCs w:val="21"/>
                <w:lang w:val="de-DE"/>
              </w:rPr>
              <w:t>kom</w:t>
            </w:r>
            <w:proofErr w:type="spellEnd"/>
            <w:r>
              <w:rPr>
                <w:color w:val="auto"/>
                <w:sz w:val="21"/>
                <w:szCs w:val="21"/>
                <w:lang w:val="de-DE"/>
              </w:rPr>
              <w:t>.: + 32 474 840 836</w:t>
            </w:r>
          </w:p>
          <w:p w:rsidR="00363A52" w:rsidRDefault="00363A52">
            <w:pPr>
              <w:pStyle w:val="Disclaimer"/>
              <w:framePr w:hSpace="0" w:wrap="auto" w:vAnchor="margin" w:hAnchor="text" w:xAlign="left" w:yAlign="inline"/>
              <w:rPr>
                <w:color w:val="auto"/>
                <w:sz w:val="21"/>
                <w:szCs w:val="21"/>
                <w:lang w:val="de-DE"/>
              </w:rPr>
            </w:pPr>
            <w:hyperlink r:id="rId7" w:history="1">
              <w:r>
                <w:rPr>
                  <w:rStyle w:val="Hipercze"/>
                  <w:sz w:val="21"/>
                  <w:szCs w:val="21"/>
                  <w:lang w:val="de-DE"/>
                </w:rPr>
                <w:t>jean-baptiste.boucher@copa-cogeca.eu</w:t>
              </w:r>
            </w:hyperlink>
            <w:r>
              <w:rPr>
                <w:color w:val="auto"/>
                <w:sz w:val="21"/>
                <w:szCs w:val="21"/>
                <w:lang w:val="de-DE"/>
              </w:rPr>
              <w:t xml:space="preserve"> </w:t>
            </w:r>
          </w:p>
        </w:tc>
      </w:tr>
      <w:tr w:rsidR="00363A52" w:rsidTr="00363A52">
        <w:tc>
          <w:tcPr>
            <w:tcW w:w="96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45" w:type="dxa"/>
              <w:left w:w="0" w:type="dxa"/>
              <w:bottom w:w="266" w:type="dxa"/>
              <w:right w:w="0" w:type="dxa"/>
            </w:tcMar>
            <w:hideMark/>
          </w:tcPr>
          <w:p w:rsidR="00363A52" w:rsidRDefault="00363A52">
            <w:pPr>
              <w:pStyle w:val="DisclaimerStandard"/>
              <w:framePr w:hSpace="0" w:wrap="auto" w:vAnchor="margin" w:hAnchor="text" w:xAlign="left" w:yAlign="inline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  <w:lang w:val="de-DE"/>
              </w:rPr>
              <w:t xml:space="preserve"> </w:t>
            </w:r>
            <w:r>
              <w:fldChar w:fldCharType="begin"/>
            </w:r>
            <w:r>
              <w:instrText xml:space="preserve"> DOCPROPERTY  PWThreadMemo  \* MERGEFORMAT </w:instrText>
            </w:r>
            <w:r>
              <w:fldChar w:fldCharType="separate"/>
            </w:r>
            <w:r>
              <w:rPr>
                <w:b/>
                <w:sz w:val="24"/>
              </w:rPr>
              <w:t>CDP(20)2776:1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363A52" w:rsidRDefault="00363A52" w:rsidP="00363A52">
      <w:pPr>
        <w:spacing w:after="200"/>
      </w:pPr>
    </w:p>
    <w:p w:rsidR="009447CB" w:rsidRDefault="009447CB"/>
    <w:sectPr w:rsidR="00944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52"/>
    <w:rsid w:val="00363A52"/>
    <w:rsid w:val="0094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DED99-68F0-4DD0-AEE6-72680B4C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A52"/>
    <w:pPr>
      <w:spacing w:after="0" w:line="260" w:lineRule="atLeast"/>
    </w:pPr>
    <w:rPr>
      <w:rFonts w:ascii="Georgia" w:eastAsia="Times New Roman" w:hAnsi="Georgia" w:cs="Times New Roman"/>
      <w:kern w:val="4"/>
      <w:sz w:val="21"/>
      <w:szCs w:val="24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63A52"/>
    <w:rPr>
      <w:color w:val="0000FF"/>
      <w:u w:val="single"/>
    </w:rPr>
  </w:style>
  <w:style w:type="paragraph" w:customStyle="1" w:styleId="Headline">
    <w:name w:val="Headline"/>
    <w:basedOn w:val="Normalny"/>
    <w:next w:val="Normalny"/>
    <w:rsid w:val="00363A52"/>
    <w:pPr>
      <w:spacing w:before="280" w:line="600" w:lineRule="atLeast"/>
    </w:pPr>
    <w:rPr>
      <w:b/>
      <w:sz w:val="52"/>
    </w:rPr>
  </w:style>
  <w:style w:type="paragraph" w:customStyle="1" w:styleId="Disclaimer">
    <w:name w:val="Disclaimer"/>
    <w:basedOn w:val="Normalny"/>
    <w:rsid w:val="00363A52"/>
    <w:pPr>
      <w:framePr w:hSpace="142" w:wrap="around" w:vAnchor="page" w:hAnchor="margin" w:xAlign="right" w:y="11341"/>
      <w:spacing w:line="180" w:lineRule="atLeast"/>
    </w:pPr>
    <w:rPr>
      <w:color w:val="808080"/>
      <w:sz w:val="14"/>
      <w:szCs w:val="14"/>
    </w:rPr>
  </w:style>
  <w:style w:type="paragraph" w:customStyle="1" w:styleId="DisclaimerStandard">
    <w:name w:val="Disclaimer_Standard"/>
    <w:basedOn w:val="Disclaimer"/>
    <w:rsid w:val="00363A52"/>
    <w:pPr>
      <w:framePr w:wrap="around"/>
      <w:spacing w:line="260" w:lineRule="atLeast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an-baptiste.boucher@copa-cogec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5F8FJOax1w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etransfer.com/downloads/6196eda7c79f7370926a481da3602f2b20200429160215/6d154397234339cfe26f6a9af423ca8f20200429160247/57dff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2020-05-06T14:26:00Z</dcterms:created>
  <dcterms:modified xsi:type="dcterms:W3CDTF">2020-05-06T14:28:00Z</dcterms:modified>
</cp:coreProperties>
</file>